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A0" w:rsidRDefault="00166EAE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Σχολείο:</w:t>
      </w:r>
    </w:p>
    <w:p w:rsidR="004648A0" w:rsidRDefault="00166E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Σχολικό έτος:</w:t>
      </w:r>
    </w:p>
    <w:p w:rsidR="004648A0" w:rsidRDefault="004648A0"/>
    <w:tbl>
      <w:tblPr>
        <w:tblStyle w:val="TableNormal1"/>
        <w:tblpPr w:leftFromText="180" w:rightFromText="180" w:vertAnchor="page" w:horzAnchor="margin" w:tblpX="-426" w:tblpY="2873"/>
        <w:tblW w:w="89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6"/>
        <w:gridCol w:w="8534"/>
      </w:tblGrid>
      <w:tr w:rsidR="004648A0">
        <w:trPr>
          <w:trHeight w:val="338"/>
        </w:trPr>
        <w:tc>
          <w:tcPr>
            <w:tcW w:w="8980" w:type="dxa"/>
            <w:gridSpan w:val="2"/>
            <w:shd w:val="clear" w:color="auto" w:fill="2D74B5"/>
          </w:tcPr>
          <w:p w:rsidR="004648A0" w:rsidRDefault="00166EAE">
            <w:pPr>
              <w:pStyle w:val="a8"/>
              <w:numPr>
                <w:ilvl w:val="0"/>
                <w:numId w:val="1"/>
              </w:numPr>
              <w:ind w:left="426" w:hanging="284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Τίτλος Δράσης </w:t>
            </w:r>
          </w:p>
        </w:tc>
      </w:tr>
      <w:tr w:rsidR="004648A0">
        <w:trPr>
          <w:trHeight w:val="340"/>
        </w:trPr>
        <w:tc>
          <w:tcPr>
            <w:tcW w:w="446" w:type="dxa"/>
            <w:tcBorders>
              <w:bottom w:val="single" w:sz="48" w:space="0" w:color="FFFFFF" w:themeColor="background1"/>
            </w:tcBorders>
          </w:tcPr>
          <w:p w:rsidR="004648A0" w:rsidRDefault="004648A0">
            <w:pPr>
              <w:ind w:left="142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34" w:type="dxa"/>
            <w:tcBorders>
              <w:bottom w:val="single" w:sz="48" w:space="0" w:color="FFFFFF" w:themeColor="background1"/>
            </w:tcBorders>
            <w:shd w:val="clear" w:color="auto" w:fill="D9D9D9" w:themeFill="background1" w:themeFillShade="D9"/>
          </w:tcPr>
          <w:p w:rsidR="004648A0" w:rsidRDefault="00166EA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i/>
                <w:iCs/>
                <w:color w:val="FFFF00"/>
                <w:sz w:val="24"/>
                <w:szCs w:val="24"/>
              </w:rPr>
              <w:t>Απλή περιγραφή)</w:t>
            </w:r>
          </w:p>
        </w:tc>
      </w:tr>
      <w:tr w:rsidR="004648A0">
        <w:trPr>
          <w:trHeight w:val="340"/>
        </w:trPr>
        <w:tc>
          <w:tcPr>
            <w:tcW w:w="8980" w:type="dxa"/>
            <w:gridSpan w:val="2"/>
            <w:tcBorders>
              <w:top w:val="single" w:sz="48" w:space="0" w:color="FFFFFF" w:themeColor="background1"/>
            </w:tcBorders>
            <w:shd w:val="clear" w:color="auto" w:fill="3785CD"/>
          </w:tcPr>
          <w:p w:rsidR="004648A0" w:rsidRDefault="00166EAE">
            <w:pPr>
              <w:pStyle w:val="a8"/>
              <w:numPr>
                <w:ilvl w:val="0"/>
                <w:numId w:val="1"/>
              </w:numPr>
              <w:ind w:left="426" w:hanging="284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Επίπεδο</w:t>
            </w:r>
          </w:p>
        </w:tc>
      </w:tr>
      <w:tr w:rsidR="004648A0">
        <w:trPr>
          <w:trHeight w:val="338"/>
        </w:trPr>
        <w:tc>
          <w:tcPr>
            <w:tcW w:w="446" w:type="dxa"/>
            <w:tcBorders>
              <w:bottom w:val="single" w:sz="48" w:space="0" w:color="FFFFFF" w:themeColor="background1"/>
            </w:tcBorders>
          </w:tcPr>
          <w:p w:rsidR="004648A0" w:rsidRDefault="004648A0">
            <w:pPr>
              <w:ind w:left="142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34" w:type="dxa"/>
            <w:tcBorders>
              <w:bottom w:val="single" w:sz="48" w:space="0" w:color="FFFFFF" w:themeColor="background1"/>
            </w:tcBorders>
            <w:shd w:val="clear" w:color="auto" w:fill="D9D9D9" w:themeFill="background1" w:themeFillShade="D9"/>
          </w:tcPr>
          <w:p w:rsidR="004648A0" w:rsidRDefault="00166EAE">
            <w:pPr>
              <w:ind w:left="142"/>
              <w:rPr>
                <w:rFonts w:ascii="Calibri" w:hAnsi="Calibri" w:cs="Calibri"/>
                <w:i/>
                <w:iCs/>
                <w:color w:val="FFFF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FFFF00"/>
                <w:sz w:val="24"/>
                <w:szCs w:val="24"/>
              </w:rPr>
              <w:t>(Γυμνάσιο)</w:t>
            </w:r>
          </w:p>
        </w:tc>
      </w:tr>
      <w:tr w:rsidR="004648A0">
        <w:trPr>
          <w:trHeight w:val="340"/>
        </w:trPr>
        <w:tc>
          <w:tcPr>
            <w:tcW w:w="8980" w:type="dxa"/>
            <w:gridSpan w:val="2"/>
            <w:tcBorders>
              <w:top w:val="single" w:sz="48" w:space="0" w:color="FFFFFF" w:themeColor="background1"/>
            </w:tcBorders>
            <w:shd w:val="clear" w:color="auto" w:fill="5699D4"/>
          </w:tcPr>
          <w:p w:rsidR="004648A0" w:rsidRDefault="00166EAE">
            <w:pPr>
              <w:pStyle w:val="a8"/>
              <w:numPr>
                <w:ilvl w:val="0"/>
                <w:numId w:val="1"/>
              </w:numPr>
              <w:ind w:left="426" w:hanging="28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Θεματικό/α Πεδίο/α ΠΣ Δράσεις Ενεργού Πολίτη</w:t>
            </w:r>
          </w:p>
        </w:tc>
      </w:tr>
      <w:tr w:rsidR="004648A0">
        <w:trPr>
          <w:trHeight w:val="340"/>
        </w:trPr>
        <w:tc>
          <w:tcPr>
            <w:tcW w:w="446" w:type="dxa"/>
            <w:tcBorders>
              <w:bottom w:val="single" w:sz="48" w:space="0" w:color="FFFFFF" w:themeColor="background1"/>
            </w:tcBorders>
          </w:tcPr>
          <w:p w:rsidR="004648A0" w:rsidRDefault="004648A0">
            <w:pPr>
              <w:ind w:lef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34" w:type="dxa"/>
            <w:tcBorders>
              <w:bottom w:val="single" w:sz="48" w:space="0" w:color="FFFFFF" w:themeColor="background1"/>
            </w:tcBorders>
            <w:shd w:val="clear" w:color="auto" w:fill="D9D9D9" w:themeFill="background1" w:themeFillShade="D9"/>
          </w:tcPr>
          <w:p w:rsidR="004648A0" w:rsidRDefault="00166EAE">
            <w:pPr>
              <w:spacing w:after="128" w:line="266" w:lineRule="auto"/>
              <w:ind w:left="142" w:right="130"/>
              <w:jc w:val="both"/>
              <w:rPr>
                <w:rFonts w:ascii="Calibri" w:eastAsia="Calibri" w:hAnsi="Calibri" w:cs="Calibri"/>
                <w:i/>
                <w:iCs/>
                <w:color w:val="FFFF00"/>
              </w:rPr>
            </w:pPr>
            <w:r>
              <w:rPr>
                <w:rFonts w:ascii="Calibri" w:eastAsia="Calibri" w:hAnsi="Calibri" w:cs="Calibri"/>
                <w:i/>
                <w:iCs/>
                <w:color w:val="FFFF00"/>
              </w:rPr>
              <w:t>(προσδιορίζεται σε ποιο ή ποια από τα 17 θεματικά πεδία Προγράμματος Σπουδών Δράσεων Ενεργού Πολίτη ανήκει η δράση)</w:t>
            </w:r>
          </w:p>
        </w:tc>
      </w:tr>
      <w:tr w:rsidR="004648A0">
        <w:trPr>
          <w:trHeight w:val="338"/>
        </w:trPr>
        <w:tc>
          <w:tcPr>
            <w:tcW w:w="8980" w:type="dxa"/>
            <w:gridSpan w:val="2"/>
            <w:tcBorders>
              <w:top w:val="single" w:sz="48" w:space="0" w:color="FFFFFF" w:themeColor="background1"/>
            </w:tcBorders>
            <w:shd w:val="clear" w:color="auto" w:fill="5699D4"/>
          </w:tcPr>
          <w:p w:rsidR="004648A0" w:rsidRDefault="00166EAE">
            <w:pPr>
              <w:pStyle w:val="a8"/>
              <w:numPr>
                <w:ilvl w:val="0"/>
                <w:numId w:val="1"/>
              </w:numPr>
              <w:ind w:left="567" w:hanging="283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Ζήτημα/θέμα ενεργού πολιτειότητας</w:t>
            </w:r>
          </w:p>
        </w:tc>
      </w:tr>
      <w:tr w:rsidR="004648A0">
        <w:trPr>
          <w:trHeight w:val="341"/>
        </w:trPr>
        <w:tc>
          <w:tcPr>
            <w:tcW w:w="446" w:type="dxa"/>
          </w:tcPr>
          <w:p w:rsidR="004648A0" w:rsidRDefault="004648A0">
            <w:pPr>
              <w:ind w:left="142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534" w:type="dxa"/>
            <w:shd w:val="clear" w:color="auto" w:fill="D9D9D9" w:themeFill="background1" w:themeFillShade="D9"/>
          </w:tcPr>
          <w:p w:rsidR="004648A0" w:rsidRDefault="00166EAE">
            <w:pPr>
              <w:ind w:left="142"/>
              <w:rPr>
                <w:rFonts w:ascii="Calibri" w:hAnsi="Calibri" w:cs="Calibri"/>
                <w:i/>
                <w:iCs/>
                <w:color w:val="FFFF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FFFF00"/>
                <w:sz w:val="24"/>
                <w:szCs w:val="24"/>
              </w:rPr>
              <w:t>(π.χ. φιλοζωία)</w:t>
            </w:r>
          </w:p>
        </w:tc>
      </w:tr>
    </w:tbl>
    <w:p w:rsidR="004648A0" w:rsidRDefault="004648A0"/>
    <w:p w:rsidR="004648A0" w:rsidRDefault="004648A0"/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Calibri" w:hAnsi="Calibri" w:cs="Calibri"/>
          <w:color w:val="000000"/>
          <w:sz w:val="28"/>
          <w:szCs w:val="28"/>
          <w14:ligatures w14:val="standardContextual"/>
        </w:rPr>
      </w:pPr>
      <w:bookmarkStart w:id="1" w:name="bookmark0"/>
      <w:bookmarkEnd w:id="1"/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Σύντομη περιγραφή</w:t>
      </w:r>
    </w:p>
    <w:p w:rsidR="004648A0" w:rsidRDefault="004648A0"/>
    <w:p w:rsidR="004648A0" w:rsidRDefault="004648A0"/>
    <w:p w:rsidR="004648A0" w:rsidRDefault="004648A0"/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Calibri" w:hAnsi="Calibri" w:cs="Calibri"/>
          <w:color w:val="000000"/>
          <w:sz w:val="28"/>
          <w:szCs w:val="28"/>
          <w14:ligatures w14:val="standardContextual"/>
        </w:rPr>
      </w:pPr>
      <w:r>
        <w:rPr>
          <w:rFonts w:ascii="Calibri" w:hAnsi="Calibri" w:cs="Calibri"/>
          <w:b/>
          <w:bCs/>
          <w:color w:val="2D74B5"/>
          <w:sz w:val="28"/>
          <w:szCs w:val="28"/>
          <w14:ligatures w14:val="standardContextual"/>
        </w:rPr>
        <w:t>Μάθημα</w:t>
      </w:r>
      <w:r>
        <w:rPr>
          <w:rFonts w:ascii="Calibri" w:hAnsi="Calibri" w:cs="Calibri"/>
          <w:b/>
          <w:bCs/>
          <w:color w:val="2D74B5"/>
          <w:spacing w:val="13"/>
          <w:sz w:val="28"/>
          <w:szCs w:val="28"/>
          <w14:ligatures w14:val="standardContextual"/>
        </w:rPr>
        <w:t xml:space="preserve"> </w:t>
      </w:r>
      <w:r>
        <w:rPr>
          <w:rFonts w:ascii="Calibri" w:hAnsi="Calibri" w:cs="Calibri"/>
          <w:b/>
          <w:bCs/>
          <w:color w:val="2D74B5"/>
          <w:sz w:val="28"/>
          <w:szCs w:val="28"/>
          <w14:ligatures w14:val="standardContextual"/>
        </w:rPr>
        <w:t>ή</w:t>
      </w:r>
      <w:r>
        <w:rPr>
          <w:rFonts w:ascii="Calibri" w:hAnsi="Calibri" w:cs="Calibri"/>
          <w:b/>
          <w:bCs/>
          <w:color w:val="2D74B5"/>
          <w:spacing w:val="17"/>
          <w:sz w:val="28"/>
          <w:szCs w:val="28"/>
          <w14:ligatures w14:val="standardContextual"/>
        </w:rPr>
        <w:t xml:space="preserve"> </w:t>
      </w: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Θεματική</w:t>
      </w:r>
      <w:r>
        <w:rPr>
          <w:rFonts w:ascii="Calibri" w:hAnsi="Calibri" w:cs="Calibri"/>
          <w:b/>
          <w:bCs/>
          <w:color w:val="2D74B5"/>
          <w:spacing w:val="16"/>
          <w:sz w:val="28"/>
          <w:szCs w:val="28"/>
          <w14:ligatures w14:val="standardContextual"/>
        </w:rPr>
        <w:t xml:space="preserve"> </w:t>
      </w: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Ενότητα/Τομέας</w:t>
      </w:r>
      <w:r>
        <w:rPr>
          <w:rFonts w:ascii="Calibri" w:hAnsi="Calibri" w:cs="Calibri"/>
          <w:b/>
          <w:bCs/>
          <w:color w:val="2D74B5"/>
          <w:spacing w:val="17"/>
          <w:sz w:val="28"/>
          <w:szCs w:val="28"/>
          <w14:ligatures w14:val="standardContextual"/>
        </w:rPr>
        <w:t xml:space="preserve"> </w:t>
      </w: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του</w:t>
      </w:r>
      <w:r>
        <w:rPr>
          <w:rFonts w:ascii="Calibri" w:hAnsi="Calibri" w:cs="Calibri"/>
          <w:b/>
          <w:bCs/>
          <w:color w:val="2D74B5"/>
          <w:spacing w:val="15"/>
          <w:sz w:val="28"/>
          <w:szCs w:val="28"/>
          <w14:ligatures w14:val="standardContextual"/>
        </w:rPr>
        <w:t xml:space="preserve"> </w:t>
      </w: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Εργαστηρίου</w:t>
      </w:r>
      <w:r>
        <w:rPr>
          <w:rFonts w:ascii="Calibri" w:hAnsi="Calibri" w:cs="Calibri"/>
          <w:b/>
          <w:bCs/>
          <w:color w:val="2D74B5"/>
          <w:spacing w:val="13"/>
          <w:sz w:val="28"/>
          <w:szCs w:val="28"/>
          <w14:ligatures w14:val="standardContextual"/>
        </w:rPr>
        <w:t xml:space="preserve"> </w:t>
      </w: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Δεξιο</w:t>
      </w:r>
      <w:r>
        <w:rPr>
          <w:rFonts w:ascii="Calibri" w:hAnsi="Calibri" w:cs="Calibri"/>
          <w:b/>
          <w:bCs/>
          <w:color w:val="2D74B5"/>
          <w:sz w:val="28"/>
          <w:szCs w:val="28"/>
          <w14:ligatures w14:val="standardContextual"/>
        </w:rPr>
        <w:t>τήτων</w:t>
      </w:r>
      <w:r>
        <w:rPr>
          <w:rFonts w:ascii="Calibri" w:hAnsi="Calibri" w:cs="Calibri"/>
          <w:b/>
          <w:bCs/>
          <w:color w:val="2D74B5"/>
          <w:spacing w:val="-2"/>
          <w:sz w:val="28"/>
          <w:szCs w:val="28"/>
          <w14:ligatures w14:val="standardContextual"/>
        </w:rPr>
        <w:t xml:space="preserve"> </w:t>
      </w: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που εντάσσεται</w:t>
      </w:r>
    </w:p>
    <w:p w:rsidR="004648A0" w:rsidRDefault="004648A0"/>
    <w:p w:rsidR="004648A0" w:rsidRDefault="004648A0"/>
    <w:p w:rsidR="004648A0" w:rsidRDefault="004648A0"/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Calibri" w:hAnsi="Calibri" w:cs="Calibri"/>
          <w:color w:val="000000"/>
          <w:sz w:val="28"/>
          <w:szCs w:val="28"/>
          <w14:ligatures w14:val="standardContextual"/>
        </w:rPr>
      </w:pP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Προσδοκώμενα</w:t>
      </w:r>
      <w:r>
        <w:rPr>
          <w:rFonts w:ascii="Calibri" w:hAnsi="Calibri" w:cs="Calibri"/>
          <w:b/>
          <w:bCs/>
          <w:color w:val="2D74B5"/>
          <w:spacing w:val="-2"/>
          <w:sz w:val="28"/>
          <w:szCs w:val="28"/>
          <w14:ligatures w14:val="standardContextual"/>
        </w:rPr>
        <w:t xml:space="preserve"> </w:t>
      </w: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Μαθησιακά</w:t>
      </w:r>
      <w:r>
        <w:rPr>
          <w:rFonts w:ascii="Calibri" w:hAnsi="Calibri" w:cs="Calibri"/>
          <w:b/>
          <w:bCs/>
          <w:color w:val="2D74B5"/>
          <w:spacing w:val="-3"/>
          <w:sz w:val="28"/>
          <w:szCs w:val="28"/>
          <w14:ligatures w14:val="standardContextual"/>
        </w:rPr>
        <w:t xml:space="preserve"> </w:t>
      </w: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Αποτελέσματα</w:t>
      </w:r>
    </w:p>
    <w:p w:rsidR="004648A0" w:rsidRDefault="004648A0"/>
    <w:p w:rsidR="004648A0" w:rsidRDefault="004648A0"/>
    <w:p w:rsidR="004648A0" w:rsidRDefault="004648A0"/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</w:pP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Πεδίο Υλοποίησης</w:t>
      </w:r>
    </w:p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Calibri" w:hAnsi="Calibri" w:cs="Calibri"/>
          <w:i/>
          <w:iCs/>
          <w:color w:val="538135" w:themeColor="accent6" w:themeShade="BF"/>
          <w:sz w:val="28"/>
          <w:szCs w:val="28"/>
          <w14:ligatures w14:val="standardContextual"/>
        </w:rPr>
      </w:pPr>
      <w:r>
        <w:rPr>
          <w:i/>
          <w:iCs/>
          <w:color w:val="538135" w:themeColor="accent6" w:themeShade="BF"/>
        </w:rPr>
        <w:lastRenderedPageBreak/>
        <w:t>(Η αυλή ή άλλοι χώροι του σχολείου, προορισμοί</w:t>
      </w:r>
      <w:r>
        <w:rPr>
          <w:i/>
          <w:iCs/>
          <w:color w:val="538135" w:themeColor="accent6" w:themeShade="BF"/>
        </w:rPr>
        <w:t xml:space="preserve"> γύρω από το σχολείο (σε απόσταση περπατήματος), προορισμοί σε απόσταση από το σχολείο (απαιτείται η μετάβαση με συγκοινωνιακό μέσο), ο ψηφιακός χώρος του διαδικτύου)</w:t>
      </w:r>
    </w:p>
    <w:p w:rsidR="004648A0" w:rsidRDefault="004648A0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Calibri" w:hAnsi="Calibri" w:cs="Calibri"/>
          <w:i/>
          <w:iCs/>
          <w:color w:val="538135" w:themeColor="accent6" w:themeShade="BF"/>
          <w:sz w:val="28"/>
          <w:szCs w:val="28"/>
          <w14:ligatures w14:val="standardContextual"/>
        </w:rPr>
      </w:pPr>
    </w:p>
    <w:p w:rsidR="004648A0" w:rsidRDefault="004648A0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Calibri" w:hAnsi="Calibri" w:cs="Calibri"/>
          <w:i/>
          <w:iCs/>
          <w:color w:val="538135" w:themeColor="accent6" w:themeShade="BF"/>
          <w:sz w:val="28"/>
          <w:szCs w:val="28"/>
          <w14:ligatures w14:val="standardContextual"/>
        </w:rPr>
      </w:pPr>
    </w:p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</w:pPr>
      <w:r>
        <w:rPr>
          <w:rFonts w:ascii="Calibri" w:hAnsi="Calibri" w:cs="Calibri"/>
          <w:b/>
          <w:bCs/>
          <w:color w:val="2D74B5"/>
          <w:spacing w:val="-1"/>
          <w:sz w:val="28"/>
          <w:szCs w:val="28"/>
          <w14:ligatures w14:val="standardContextual"/>
        </w:rPr>
        <w:t>Φάσεις Υλοποίησης</w:t>
      </w:r>
    </w:p>
    <w:p w:rsidR="004648A0" w:rsidRDefault="004648A0">
      <w:pPr>
        <w:kinsoku w:val="0"/>
        <w:overflowPunct w:val="0"/>
        <w:autoSpaceDE w:val="0"/>
        <w:autoSpaceDN w:val="0"/>
        <w:adjustRightInd w:val="0"/>
        <w:spacing w:after="0" w:line="286" w:lineRule="exact"/>
        <w:ind w:left="39"/>
        <w:rPr>
          <w:rFonts w:ascii="Calibri" w:hAnsi="Calibri" w:cs="Calibri"/>
          <w:color w:val="000000"/>
          <w:sz w:val="28"/>
          <w:szCs w:val="28"/>
          <w14:ligatures w14:val="standardContextual"/>
        </w:rPr>
      </w:pPr>
    </w:p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pacing w:val="-1"/>
          <w:sz w:val="24"/>
          <w:szCs w:val="24"/>
          <w14:ligatures w14:val="standardContextual"/>
        </w:rPr>
        <w:t xml:space="preserve">Διερεύνηση 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>[___</w:t>
      </w:r>
      <w:r>
        <w:rPr>
          <w:rFonts w:ascii="Calibri" w:hAnsi="Calibri" w:cs="Calibri"/>
          <w:spacing w:val="1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z w:val="24"/>
          <w:szCs w:val="24"/>
          <w14:ligatures w14:val="standardContextual"/>
        </w:rPr>
        <w:t>()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 xml:space="preserve"> διδακτικές</w:t>
      </w:r>
      <w:r>
        <w:rPr>
          <w:rFonts w:ascii="Calibri" w:hAnsi="Calibri" w:cs="Calibri"/>
          <w:spacing w:val="1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z w:val="24"/>
          <w:szCs w:val="24"/>
          <w14:ligatures w14:val="standardContextual"/>
        </w:rPr>
        <w:t>ώρες]</w:t>
      </w:r>
    </w:p>
    <w:p w:rsidR="004648A0" w:rsidRDefault="00166EAE">
      <w:pPr>
        <w:rPr>
          <w:i/>
          <w:iCs/>
          <w:color w:val="538135" w:themeColor="accent6" w:themeShade="BF"/>
        </w:rPr>
      </w:pPr>
      <w:r>
        <w:rPr>
          <w:i/>
          <w:iCs/>
          <w:color w:val="538135" w:themeColor="accent6" w:themeShade="BF"/>
        </w:rPr>
        <w:t>(επιλογή θέματος μετά από συλλογ</w:t>
      </w:r>
      <w:r>
        <w:rPr>
          <w:i/>
          <w:iCs/>
          <w:color w:val="538135" w:themeColor="accent6" w:themeShade="BF"/>
        </w:rPr>
        <w:t>ική διαβούλευση και ανταλλαγή ιδεών)</w:t>
      </w:r>
    </w:p>
    <w:p w:rsidR="004648A0" w:rsidRDefault="00166EAE">
      <w:pPr>
        <w:rPr>
          <w:i/>
          <w:iCs/>
          <w:color w:val="538135" w:themeColor="accent6" w:themeShade="BF"/>
        </w:rPr>
      </w:pPr>
      <w:r>
        <w:rPr>
          <w:i/>
          <w:iCs/>
          <w:color w:val="538135" w:themeColor="accent6" w:themeShade="BF"/>
        </w:rPr>
        <w:t>Περιγράφονται οι ερωτήσεις/τα εργαλεία/οι δραστηριότητες με βάση τα οποία επιλέγεται από την τάξη το θέμα</w:t>
      </w:r>
    </w:p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pacing w:val="-1"/>
          <w:sz w:val="24"/>
          <w:szCs w:val="24"/>
          <w14:ligatures w14:val="standardContextual"/>
        </w:rPr>
        <w:t>Προετοιμασία/Σχεδιασμός</w:t>
      </w:r>
      <w:r>
        <w:rPr>
          <w:rFonts w:ascii="Calibri" w:hAnsi="Calibri" w:cs="Calibri"/>
          <w:b/>
          <w:bCs/>
          <w:spacing w:val="3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>[έως</w:t>
      </w:r>
      <w:r>
        <w:rPr>
          <w:rFonts w:ascii="Calibri" w:hAnsi="Calibri" w:cs="Calibri"/>
          <w:spacing w:val="1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z w:val="24"/>
          <w:szCs w:val="24"/>
          <w14:ligatures w14:val="standardContextual"/>
        </w:rPr>
        <w:t>___</w:t>
      </w:r>
      <w:r>
        <w:rPr>
          <w:rFonts w:ascii="Calibri" w:hAnsi="Calibri" w:cs="Calibri"/>
          <w:spacing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>()</w:t>
      </w:r>
      <w:r>
        <w:rPr>
          <w:rFonts w:ascii="Calibri" w:hAnsi="Calibri" w:cs="Calibri"/>
          <w:spacing w:val="1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>διδακτικές</w:t>
      </w:r>
      <w:r>
        <w:rPr>
          <w:rFonts w:ascii="Calibri" w:hAnsi="Calibri" w:cs="Calibri"/>
          <w:spacing w:val="1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z w:val="24"/>
          <w:szCs w:val="24"/>
          <w14:ligatures w14:val="standardContextual"/>
        </w:rPr>
        <w:t>ώρες]</w:t>
      </w:r>
    </w:p>
    <w:p w:rsidR="004648A0" w:rsidRDefault="00166EAE">
      <w:pPr>
        <w:jc w:val="both"/>
        <w:rPr>
          <w:i/>
          <w:iCs/>
          <w:color w:val="538135" w:themeColor="accent6" w:themeShade="BF"/>
        </w:rPr>
      </w:pPr>
      <w:r>
        <w:rPr>
          <w:i/>
          <w:iCs/>
          <w:color w:val="538135" w:themeColor="accent6" w:themeShade="BF"/>
        </w:rPr>
        <w:t>(συλλογικός σχεδιασμός της δράσης με περιγραφή των επιμέρους</w:t>
      </w:r>
      <w:r>
        <w:rPr>
          <w:i/>
          <w:iCs/>
          <w:color w:val="538135" w:themeColor="accent6" w:themeShade="BF"/>
        </w:rPr>
        <w:t xml:space="preserve"> φάσεων με λεπτομέρεια, περιγραφή πιθανών προπαρασκευαστικών επαφών με συνεργαζόμενους φορείς κ.ά.) Περιγράφονται οι ενέργειες/επαφές που πρέπει να γίνουν ώστε να προετοιμαστεί και να σχεδιαστεί η δράση ενίσχυσης της ενεργού πολιτειότητας, ενώ παράλληλα πα</w:t>
      </w:r>
      <w:r>
        <w:rPr>
          <w:i/>
          <w:iCs/>
          <w:color w:val="538135" w:themeColor="accent6" w:themeShade="BF"/>
        </w:rPr>
        <w:t>ρέχεται και ένας ενδεικτικός σχεδιασμός με τη μορφή βημάτων ενεργειών</w:t>
      </w:r>
    </w:p>
    <w:p w:rsidR="004648A0" w:rsidRDefault="004648A0"/>
    <w:p w:rsidR="004648A0" w:rsidRDefault="004648A0"/>
    <w:p w:rsidR="004648A0" w:rsidRDefault="004648A0"/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pacing w:val="-1"/>
          <w:sz w:val="24"/>
          <w:szCs w:val="24"/>
          <w14:ligatures w14:val="standardContextual"/>
        </w:rPr>
        <w:t xml:space="preserve">Υλοποίηση 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>[____ ()</w:t>
      </w:r>
      <w:r>
        <w:rPr>
          <w:rFonts w:ascii="Calibri" w:hAnsi="Calibri" w:cs="Calibri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 xml:space="preserve">διδακτικές </w:t>
      </w:r>
      <w:r>
        <w:rPr>
          <w:rFonts w:ascii="Calibri" w:hAnsi="Calibri" w:cs="Calibri"/>
          <w:sz w:val="24"/>
          <w:szCs w:val="24"/>
          <w14:ligatures w14:val="standardContextual"/>
        </w:rPr>
        <w:t>ώρες]</w:t>
      </w:r>
    </w:p>
    <w:p w:rsidR="004648A0" w:rsidRDefault="00166EAE">
      <w:pPr>
        <w:jc w:val="both"/>
        <w:rPr>
          <w:i/>
          <w:iCs/>
          <w:color w:val="538135" w:themeColor="accent6" w:themeShade="BF"/>
        </w:rPr>
      </w:pPr>
      <w:r>
        <w:rPr>
          <w:i/>
          <w:iCs/>
          <w:color w:val="538135" w:themeColor="accent6" w:themeShade="BF"/>
        </w:rPr>
        <w:t xml:space="preserve">(περιγραφή υλοποίησης με βάση τα προβλεπόμενα στις δυο προηγούμενες ενότητες) Περιγράφονται οι δραστηριότητες που θα λάβουν χώρα στο πεδίο σύμφωνα </w:t>
      </w:r>
      <w:r>
        <w:rPr>
          <w:i/>
          <w:iCs/>
          <w:color w:val="538135" w:themeColor="accent6" w:themeShade="BF"/>
        </w:rPr>
        <w:t>με τον σχεδιασμό της δράσης</w:t>
      </w:r>
    </w:p>
    <w:p w:rsidR="004648A0" w:rsidRDefault="004648A0"/>
    <w:p w:rsidR="004648A0" w:rsidRDefault="004648A0"/>
    <w:p w:rsidR="004648A0" w:rsidRDefault="004648A0"/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spacing w:val="-1"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pacing w:val="-1"/>
          <w:sz w:val="24"/>
          <w:szCs w:val="24"/>
          <w14:ligatures w14:val="standardContextual"/>
        </w:rPr>
        <w:t xml:space="preserve">Επικοινωνία-Διάχυση 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>[έως _____() διδακτικές</w:t>
      </w:r>
      <w:r>
        <w:rPr>
          <w:rFonts w:ascii="Calibri" w:hAnsi="Calibri" w:cs="Calibri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>ώρες]</w:t>
      </w:r>
    </w:p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jc w:val="both"/>
        <w:rPr>
          <w:rFonts w:ascii="Calibri" w:hAnsi="Calibri" w:cs="Calibri"/>
          <w:i/>
          <w:iCs/>
          <w:color w:val="538135" w:themeColor="accent6" w:themeShade="BF"/>
          <w:sz w:val="24"/>
          <w:szCs w:val="24"/>
          <w14:ligatures w14:val="standardContextual"/>
        </w:rPr>
      </w:pPr>
      <w:r>
        <w:rPr>
          <w:i/>
          <w:iCs/>
          <w:color w:val="538135" w:themeColor="accent6" w:themeShade="BF"/>
        </w:rPr>
        <w:t xml:space="preserve">(παρουσιάζεται η επικοινωνία της δράσης ενίσχυσης της ενεργού πολιτειότητας στη σχολική κοινότητα, την τοπική κοινωνία ή και ευρύτερα). Περιγράφονται ενδεικτικές προτάσεις </w:t>
      </w:r>
      <w:r>
        <w:rPr>
          <w:i/>
          <w:iCs/>
          <w:color w:val="538135" w:themeColor="accent6" w:themeShade="BF"/>
        </w:rPr>
        <w:t>δραστηριοτήτων για επικοινωνία και διάχυση της δράσης. Οι δραστηριότητες θα πρέπει να είναι απλές και σύμφωνες με το ηλικιακό επίπεδο των μαθητών και των μαθητριών</w:t>
      </w:r>
    </w:p>
    <w:p w:rsidR="004648A0" w:rsidRDefault="004648A0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i/>
          <w:iCs/>
          <w:color w:val="538135" w:themeColor="accent6" w:themeShade="BF"/>
          <w:sz w:val="24"/>
          <w:szCs w:val="24"/>
          <w14:ligatures w14:val="standardContextual"/>
        </w:rPr>
      </w:pPr>
    </w:p>
    <w:p w:rsidR="004648A0" w:rsidRDefault="004648A0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sz w:val="24"/>
          <w:szCs w:val="24"/>
          <w14:ligatures w14:val="standardContextual"/>
        </w:rPr>
      </w:pPr>
    </w:p>
    <w:p w:rsidR="004648A0" w:rsidRDefault="004648A0">
      <w:pPr>
        <w:kinsoku w:val="0"/>
        <w:overflowPunct w:val="0"/>
        <w:autoSpaceDE w:val="0"/>
        <w:autoSpaceDN w:val="0"/>
        <w:adjustRightInd w:val="0"/>
        <w:spacing w:after="0" w:line="244" w:lineRule="exact"/>
        <w:rPr>
          <w:rFonts w:ascii="Calibri" w:hAnsi="Calibri" w:cs="Calibri"/>
          <w:sz w:val="24"/>
          <w:szCs w:val="24"/>
          <w14:ligatures w14:val="standardContextual"/>
        </w:rPr>
      </w:pPr>
    </w:p>
    <w:p w:rsidR="004648A0" w:rsidRDefault="004648A0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sz w:val="24"/>
          <w:szCs w:val="24"/>
          <w14:ligatures w14:val="standardContextual"/>
        </w:rPr>
      </w:pPr>
    </w:p>
    <w:p w:rsidR="004648A0" w:rsidRDefault="00166EAE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39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pacing w:val="-1"/>
          <w:sz w:val="24"/>
          <w:szCs w:val="24"/>
          <w14:ligatures w14:val="standardContextual"/>
        </w:rPr>
        <w:t>Αναστοχασμός</w:t>
      </w:r>
      <w:r>
        <w:rPr>
          <w:rFonts w:ascii="Calibri" w:hAnsi="Calibri" w:cs="Calibri"/>
          <w:b/>
          <w:bCs/>
          <w:spacing w:val="1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>[___</w:t>
      </w:r>
      <w:r>
        <w:rPr>
          <w:rFonts w:ascii="Calibri" w:hAnsi="Calibri" w:cs="Calibri"/>
          <w:spacing w:val="1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z w:val="24"/>
          <w:szCs w:val="24"/>
          <w14:ligatures w14:val="standardContextual"/>
        </w:rPr>
        <w:t>()</w:t>
      </w:r>
      <w:r>
        <w:rPr>
          <w:rFonts w:ascii="Calibri" w:hAnsi="Calibri" w:cs="Calibri"/>
          <w:spacing w:val="-1"/>
          <w:sz w:val="24"/>
          <w:szCs w:val="24"/>
          <w14:ligatures w14:val="standardContextual"/>
        </w:rPr>
        <w:t xml:space="preserve"> διδακτικές</w:t>
      </w:r>
      <w:r>
        <w:rPr>
          <w:rFonts w:ascii="Calibri" w:hAnsi="Calibri" w:cs="Calibri"/>
          <w:spacing w:val="1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sz w:val="24"/>
          <w:szCs w:val="24"/>
          <w14:ligatures w14:val="standardContextual"/>
        </w:rPr>
        <w:t>ώρες]</w:t>
      </w:r>
    </w:p>
    <w:p w:rsidR="004648A0" w:rsidRDefault="00166EAE">
      <w:pPr>
        <w:jc w:val="both"/>
        <w:rPr>
          <w:i/>
          <w:iCs/>
          <w:color w:val="538135" w:themeColor="accent6" w:themeShade="BF"/>
        </w:rPr>
      </w:pPr>
      <w:r>
        <w:rPr>
          <w:i/>
          <w:iCs/>
          <w:color w:val="538135" w:themeColor="accent6" w:themeShade="BF"/>
        </w:rPr>
        <w:t xml:space="preserve">(εξάγονται συμπεράσματα ως προς τη δράση, </w:t>
      </w:r>
      <w:r>
        <w:rPr>
          <w:i/>
          <w:iCs/>
          <w:color w:val="538135" w:themeColor="accent6" w:themeShade="BF"/>
        </w:rPr>
        <w:t>αναλύονται συναισθήματα, καταγράφονται γνώσεις και εμπειρίες που αποκτήθηκαν, γίνεται επέκταση σε νέα πλαίσια, μεταπλάθονται οι γνώσεις και οι εμπειρίες σε πολιτιστικά δρώμενα, κείμενα, κατασκευές κ.λπ.) Περιγράφονται ερωτήσεις/δραστηριότητες/εργαλεία/διαδ</w:t>
      </w:r>
      <w:r>
        <w:rPr>
          <w:i/>
          <w:iCs/>
          <w:color w:val="538135" w:themeColor="accent6" w:themeShade="BF"/>
        </w:rPr>
        <w:t xml:space="preserve">ικασίες που θα αξιοποιηθούν με στόχο οι μαθητές και οι μαθήτριες ως ομάδα στην τάξη να κωδικοποιήσουν αναστοχαζόμενοι </w:t>
      </w:r>
      <w:r>
        <w:rPr>
          <w:i/>
          <w:iCs/>
          <w:color w:val="538135" w:themeColor="accent6" w:themeShade="BF"/>
        </w:rPr>
        <w:lastRenderedPageBreak/>
        <w:t>και αναστοχαζόμενες αυτά που έμαθαν, όσα ένιωσαν, τα συμπεράσματα που αποκόμισαν κ.ο.κ.</w:t>
      </w:r>
    </w:p>
    <w:p w:rsidR="004648A0" w:rsidRDefault="004648A0">
      <w:pPr>
        <w:jc w:val="both"/>
        <w:rPr>
          <w:i/>
          <w:iCs/>
          <w:color w:val="538135" w:themeColor="accent6" w:themeShade="BF"/>
        </w:rPr>
      </w:pPr>
    </w:p>
    <w:p w:rsidR="004648A0" w:rsidRDefault="00166E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Τεκμήρια</w:t>
      </w:r>
    </w:p>
    <w:sectPr w:rsidR="004648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EAE" w:rsidRDefault="00166EAE">
      <w:pPr>
        <w:spacing w:line="240" w:lineRule="auto"/>
      </w:pPr>
      <w:r>
        <w:separator/>
      </w:r>
    </w:p>
  </w:endnote>
  <w:endnote w:type="continuationSeparator" w:id="0">
    <w:p w:rsidR="00166EAE" w:rsidRDefault="00166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EAE" w:rsidRDefault="00166EAE">
      <w:pPr>
        <w:spacing w:after="0"/>
      </w:pPr>
      <w:r>
        <w:separator/>
      </w:r>
    </w:p>
  </w:footnote>
  <w:footnote w:type="continuationSeparator" w:id="0">
    <w:p w:rsidR="00166EAE" w:rsidRDefault="00166E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140B"/>
    <w:multiLevelType w:val="multilevel"/>
    <w:tmpl w:val="2C92140B"/>
    <w:lvl w:ilvl="0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FFFF" w:themeColor="background1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7A"/>
    <w:rsid w:val="000D5B35"/>
    <w:rsid w:val="000D7ADE"/>
    <w:rsid w:val="00144415"/>
    <w:rsid w:val="00166EAE"/>
    <w:rsid w:val="001B4599"/>
    <w:rsid w:val="00200E6E"/>
    <w:rsid w:val="00212E94"/>
    <w:rsid w:val="002134AA"/>
    <w:rsid w:val="00222668"/>
    <w:rsid w:val="00225298"/>
    <w:rsid w:val="002D5B14"/>
    <w:rsid w:val="00315255"/>
    <w:rsid w:val="00327A55"/>
    <w:rsid w:val="0037760C"/>
    <w:rsid w:val="00411688"/>
    <w:rsid w:val="004648A0"/>
    <w:rsid w:val="004715E3"/>
    <w:rsid w:val="00527934"/>
    <w:rsid w:val="006015CE"/>
    <w:rsid w:val="00612C68"/>
    <w:rsid w:val="00631201"/>
    <w:rsid w:val="006D69A5"/>
    <w:rsid w:val="00770B86"/>
    <w:rsid w:val="007B6C43"/>
    <w:rsid w:val="007F151D"/>
    <w:rsid w:val="00924C90"/>
    <w:rsid w:val="00936CFA"/>
    <w:rsid w:val="00980710"/>
    <w:rsid w:val="009A0828"/>
    <w:rsid w:val="009C1C9C"/>
    <w:rsid w:val="00AD61B9"/>
    <w:rsid w:val="00AF6E36"/>
    <w:rsid w:val="00B0787A"/>
    <w:rsid w:val="00B966A7"/>
    <w:rsid w:val="00CA4A9A"/>
    <w:rsid w:val="00CD7484"/>
    <w:rsid w:val="00CF6EA7"/>
    <w:rsid w:val="00E14883"/>
    <w:rsid w:val="00E55140"/>
    <w:rsid w:val="00E83BE7"/>
    <w:rsid w:val="00E8766F"/>
    <w:rsid w:val="00E953A9"/>
    <w:rsid w:val="00EF0D50"/>
    <w:rsid w:val="00FF596A"/>
    <w:rsid w:val="00FF7C9C"/>
    <w:rsid w:val="0F0A101B"/>
    <w:rsid w:val="20930CBA"/>
    <w:rsid w:val="396C4839"/>
    <w:rsid w:val="70353680"/>
    <w:rsid w:val="7D1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05887-5F72-47ED-80CF-4D9F16E4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Subtitle"/>
    <w:basedOn w:val="a"/>
    <w:next w:val="a"/>
    <w:link w:val="Char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2">
    <w:name w:val="Τίτλος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Υπότιτλος Char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Έντονο απόσπ. Char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Κεφαλίδα Char"/>
    <w:basedOn w:val="a0"/>
    <w:link w:val="a4"/>
    <w:uiPriority w:val="99"/>
    <w:qFormat/>
    <w:rPr>
      <w:kern w:val="0"/>
      <w14:ligatures w14:val="none"/>
    </w:rPr>
  </w:style>
  <w:style w:type="character" w:customStyle="1" w:styleId="Char">
    <w:name w:val="Υποσέλιδο Char"/>
    <w:basedOn w:val="a0"/>
    <w:link w:val="a3"/>
    <w:uiPriority w:val="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 ΤΑΚΑΟΓΛΟΥ</dc:creator>
  <cp:lastModifiedBy>Μαριάννα Μπαρτζάκλη</cp:lastModifiedBy>
  <cp:revision>2</cp:revision>
  <dcterms:created xsi:type="dcterms:W3CDTF">2025-04-08T09:12:00Z</dcterms:created>
  <dcterms:modified xsi:type="dcterms:W3CDTF">2025-04-08T09:12:00Z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05540F07888B4F25949A7894FC7D9D6E_13</vt:lpwstr>
  </property>
</Properties>
</file>